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E6FF" w14:textId="275D08E1" w:rsidR="00176F07" w:rsidRPr="00FB2001" w:rsidRDefault="00FB2001" w:rsidP="00A04F65">
      <w:pPr>
        <w:rPr>
          <w:b/>
          <w:bCs/>
        </w:rPr>
      </w:pPr>
      <w:r w:rsidRPr="00FB2001">
        <w:rPr>
          <w:b/>
          <w:bCs/>
        </w:rPr>
        <w:t>Novela zákona č. 206/2015 Sb., o pyrotechnických výrobcích a zacházení s nimi</w:t>
      </w:r>
    </w:p>
    <w:p w14:paraId="5C54812B" w14:textId="69E51A20" w:rsidR="00BE1866" w:rsidRDefault="00176F07" w:rsidP="00A04F65">
      <w:pPr>
        <w:jc w:val="both"/>
      </w:pPr>
      <w:r w:rsidRPr="00176F07">
        <w:t>K 1. prosinci 2025 vst</w:t>
      </w:r>
      <w:r>
        <w:t xml:space="preserve">oupila </w:t>
      </w:r>
      <w:r w:rsidRPr="00176F07">
        <w:t xml:space="preserve">v účinnost novela zákona </w:t>
      </w:r>
      <w:r>
        <w:t xml:space="preserve">č. </w:t>
      </w:r>
      <w:r w:rsidR="00C84473">
        <w:t xml:space="preserve">206/2015 Sb., ve znění zákona                             č. </w:t>
      </w:r>
      <w:r>
        <w:t xml:space="preserve">344/2025 Sb., </w:t>
      </w:r>
      <w:r w:rsidR="00BE1866" w:rsidRPr="00176F07">
        <w:t>o pyrotechnických výrobcích a zacházení s</w:t>
      </w:r>
      <w:r w:rsidR="00BE1866">
        <w:t> </w:t>
      </w:r>
      <w:r w:rsidR="00BE1866" w:rsidRPr="00176F07">
        <w:t>nimi</w:t>
      </w:r>
      <w:r w:rsidR="00BE1866">
        <w:t>,</w:t>
      </w:r>
      <w:r w:rsidRPr="00176F07">
        <w:t xml:space="preserve"> která mění způsob, jakým mohou obce regulovat používání zábavní pyrotechniky.</w:t>
      </w:r>
      <w:r w:rsidR="00BE1866">
        <w:t xml:space="preserve"> </w:t>
      </w:r>
      <w:r w:rsidR="00BE1866" w:rsidRPr="00176F07">
        <w:t>Vymezuje mimo jiné zóny, ve kterých je zakázáno používat většinu zábavní pyrotechniky. Prakticky veškerou zábavní pyrotechniku s výjimkou té v kategorii F1</w:t>
      </w:r>
      <w:r w:rsidR="00BE1866">
        <w:t>.</w:t>
      </w:r>
    </w:p>
    <w:p w14:paraId="4367FEDC" w14:textId="77777777" w:rsidR="00FB2001" w:rsidRPr="00C84473" w:rsidRDefault="00FB2001" w:rsidP="00FB2001">
      <w:pPr>
        <w:jc w:val="both"/>
      </w:pPr>
      <w:r w:rsidRPr="00C84473">
        <w:t xml:space="preserve">Novela přidává </w:t>
      </w:r>
      <w:r w:rsidRPr="00C84473">
        <w:rPr>
          <w:b/>
          <w:bCs/>
        </w:rPr>
        <w:t>§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35c</w:t>
      </w:r>
      <w:r w:rsidRPr="00C84473">
        <w:t>, který umožňuje obcím regulovat používání pyrotechniky na svém území prostřednictvím obecně závazné vyhlášky. Obce nyní mohou:</w:t>
      </w:r>
    </w:p>
    <w:p w14:paraId="07A9269A" w14:textId="77777777" w:rsidR="00FB2001" w:rsidRPr="00C84473" w:rsidRDefault="00FB2001" w:rsidP="00FB2001">
      <w:pPr>
        <w:numPr>
          <w:ilvl w:val="0"/>
          <w:numId w:val="2"/>
        </w:numPr>
      </w:pPr>
      <w:r w:rsidRPr="00C84473">
        <w:rPr>
          <w:b/>
          <w:bCs/>
        </w:rPr>
        <w:t>časově</w:t>
      </w:r>
      <w:r w:rsidRPr="00C84473">
        <w:t xml:space="preserve"> omezit používání pyrotechniky (např. jen v určitých dnech nebo časech),</w:t>
      </w:r>
    </w:p>
    <w:p w14:paraId="7F3A8BE7" w14:textId="77777777" w:rsidR="00FB2001" w:rsidRPr="00C84473" w:rsidRDefault="00FB2001" w:rsidP="00FB2001">
      <w:pPr>
        <w:numPr>
          <w:ilvl w:val="0"/>
          <w:numId w:val="2"/>
        </w:numPr>
      </w:pPr>
      <w:r w:rsidRPr="00C84473">
        <w:rPr>
          <w:b/>
          <w:bCs/>
        </w:rPr>
        <w:t>místně</w:t>
      </w:r>
      <w:r w:rsidRPr="00C84473">
        <w:t xml:space="preserve"> určit okruhy, kde je používání pyrotechniky zakázáno (např. náměstí, centra),</w:t>
      </w:r>
    </w:p>
    <w:p w14:paraId="7EB6BC70" w14:textId="4CAECAD7" w:rsidR="00FB2001" w:rsidRDefault="00FB2001" w:rsidP="00183B91">
      <w:pPr>
        <w:numPr>
          <w:ilvl w:val="0"/>
          <w:numId w:val="2"/>
        </w:numPr>
      </w:pPr>
      <w:r w:rsidRPr="00C84473">
        <w:rPr>
          <w:b/>
          <w:bCs/>
        </w:rPr>
        <w:t>plošně</w:t>
      </w:r>
      <w:r w:rsidRPr="00C84473">
        <w:t xml:space="preserve"> sjednotit regulaci např. v celé obci nebo jejím vymezeném úseku. </w:t>
      </w:r>
      <w:hyperlink r:id="rId5" w:history="1">
        <w:r w:rsidRPr="00C84473">
          <w:rPr>
            <w:rStyle w:val="Hypertextovodkaz"/>
          </w:rPr>
          <w:t>[civop.cz]</w:t>
        </w:r>
      </w:hyperlink>
      <w:r w:rsidRPr="00C84473">
        <w:t xml:space="preserve">, </w:t>
      </w:r>
      <w:hyperlink r:id="rId6" w:history="1">
        <w:r w:rsidRPr="00C84473">
          <w:rPr>
            <w:rStyle w:val="Hypertextovodkaz"/>
          </w:rPr>
          <w:t>[mv.gov.cz]</w:t>
        </w:r>
      </w:hyperlink>
    </w:p>
    <w:p w14:paraId="617E008E" w14:textId="77777777" w:rsidR="00A04F65" w:rsidRDefault="00BE1866" w:rsidP="00A04F65">
      <w:pPr>
        <w:jc w:val="both"/>
      </w:pPr>
      <w:r w:rsidRPr="00BE1866">
        <w:t>Nová právní úprava jasně stanovuje, co obec může regulovat a co už regulovat nesmí. </w:t>
      </w:r>
      <w:r w:rsidRPr="00737CD9">
        <w:rPr>
          <w:b/>
          <w:bCs/>
        </w:rPr>
        <w:t>Kategorie F1</w:t>
      </w:r>
      <w:r w:rsidRPr="00BE1866">
        <w:t> – tedy prskavky, malé stolní fontány, práskací kuličky a podobné drobné efekty – zůstávají volně použitelné</w:t>
      </w:r>
      <w:r>
        <w:t xml:space="preserve"> </w:t>
      </w:r>
      <w:r w:rsidRPr="00BE1866">
        <w:t>a obce je nesmí zahrnout do zákazu.</w:t>
      </w:r>
    </w:p>
    <w:p w14:paraId="1A039C83" w14:textId="1F44B1EE" w:rsidR="00A04F65" w:rsidRDefault="00BE1866" w:rsidP="00A04F65">
      <w:pPr>
        <w:jc w:val="both"/>
      </w:pPr>
      <w:r w:rsidRPr="00BE1866">
        <w:rPr>
          <w:b/>
          <w:bCs/>
        </w:rPr>
        <w:t>Naopak kategorie F2 a F3</w:t>
      </w:r>
      <w:r w:rsidRPr="00BE1866">
        <w:t>, které zahrnují petardy, rakety, větší fontány a baterie ohňostrojů, mohou obce omezit nebo zakázat úplně.</w:t>
      </w:r>
    </w:p>
    <w:p w14:paraId="7E1C0B1F" w14:textId="7CC7C3DF" w:rsidR="00BE1866" w:rsidRDefault="00BE1866" w:rsidP="00A04F65">
      <w:pPr>
        <w:jc w:val="both"/>
      </w:pPr>
      <w:r w:rsidRPr="00BE1866">
        <w:rPr>
          <w:b/>
          <w:bCs/>
        </w:rPr>
        <w:t>Kategorie F4 nebo divadelní pyrotechnika T2</w:t>
      </w:r>
      <w:r w:rsidRPr="00BE1866">
        <w:t> nejsou určeny pro běžné občany, protože je mohou používat jen odborně způsobilé osoby, a obec je proto rovněž neřeší.</w:t>
      </w:r>
    </w:p>
    <w:p w14:paraId="1ABD44A9" w14:textId="372A5649" w:rsidR="00A04F65" w:rsidRDefault="00A04F65" w:rsidP="00FB2001">
      <w:pPr>
        <w:jc w:val="both"/>
      </w:pPr>
      <w:r w:rsidRPr="00A04F65">
        <w:t>Současně zákon nově zakazuje používání hlučné a nebezpečné pyrotechniky v okolí nemocnic, domovů pro seniory, útulků, záchranných stanic, zoologických zahrad a chovů zvířat. Jde o místa, kde může úlek, hluk nebo světelné efekty způsobit závažné následky.</w:t>
      </w:r>
    </w:p>
    <w:p w14:paraId="0F770893" w14:textId="410CFFE4" w:rsidR="00737CD9" w:rsidRPr="00737CD9" w:rsidRDefault="00737CD9" w:rsidP="00737CD9">
      <w:pPr>
        <w:jc w:val="both"/>
      </w:pPr>
      <w:r w:rsidRPr="00737CD9">
        <w:t>Obec může obecně závaznou vyhláškou stanovit zákaz zacházení s pyrotechnickými výrobky, pokud jde o jejich odpalování, a dále jejich užívání k provádění ohňostrojných prací nebo ohňostrojů</w:t>
      </w:r>
      <w:r w:rsidR="00C84473">
        <w:t>.</w:t>
      </w:r>
    </w:p>
    <w:p w14:paraId="77D74EDD" w14:textId="41CC82D0" w:rsidR="00A04F65" w:rsidRDefault="00A04F65" w:rsidP="00C84473">
      <w:pPr>
        <w:jc w:val="both"/>
      </w:pPr>
      <w:r w:rsidRPr="00A04F65">
        <w:t xml:space="preserve">Nová </w:t>
      </w:r>
      <w:r w:rsidR="00C84473" w:rsidRPr="00A04F65">
        <w:t xml:space="preserve">vyhláška </w:t>
      </w:r>
      <w:r w:rsidR="00C84473">
        <w:t xml:space="preserve">tak </w:t>
      </w:r>
      <w:r w:rsidRPr="00A04F65">
        <w:t>umožní přehledně určit, kde a kdy bude možné používat hlučnou pyrotechniku, a kde naopak ne – například kvůli blízkosti citlivých zařízení, chovů zvířat nebo obytné zástavby. Zároveň lze přizpůsobit pravidla místním zvyklostem a tomu, co dává smysl pro konkrétní obec.</w:t>
      </w:r>
    </w:p>
    <w:p w14:paraId="58772469" w14:textId="77777777" w:rsidR="00183B91" w:rsidRPr="00183B91" w:rsidRDefault="00183B91" w:rsidP="00183B91">
      <w:pPr>
        <w:jc w:val="both"/>
      </w:pPr>
      <w:r w:rsidRPr="00183B91">
        <w:t xml:space="preserve">Podle § 63 odst. 1 písm. h) zákona o pyrotechnice se </w:t>
      </w:r>
      <w:r w:rsidRPr="00183B91">
        <w:rPr>
          <w:b/>
          <w:bCs/>
        </w:rPr>
        <w:t xml:space="preserve">fyzická osoba </w:t>
      </w:r>
      <w:r w:rsidRPr="00183B91">
        <w:t xml:space="preserve">dopustí přestupku tím, že zachází s pyrotechnickým výrobkem v rozporu s § 35b nebo povinností stanovenou v OZV vydané na základě § 35c tohoto zákona. Za tento přestupek lze uložit pokutu až do výše 100 000 Kč. </w:t>
      </w:r>
    </w:p>
    <w:p w14:paraId="053F765F" w14:textId="6DBCA58F" w:rsidR="00183B91" w:rsidRDefault="00183B91" w:rsidP="00183B91">
      <w:pPr>
        <w:jc w:val="both"/>
      </w:pPr>
      <w:r w:rsidRPr="00183B91">
        <w:t xml:space="preserve">Stejná skutková podstata přestupku je vymezena v § 64 odst. 1 písm. q) zákona o pyrotechnice též pro </w:t>
      </w:r>
      <w:r w:rsidRPr="00183B91">
        <w:rPr>
          <w:b/>
          <w:bCs/>
        </w:rPr>
        <w:t xml:space="preserve">právnické nebo fyzické podnikající osoby, </w:t>
      </w:r>
      <w:r w:rsidRPr="00183B91">
        <w:t>které nejsou hospodářskými subjekty. V jejich případě může být uložena pokuta až do výše 1 000 000 Kč.</w:t>
      </w:r>
    </w:p>
    <w:p w14:paraId="23AE02FB" w14:textId="619709F3" w:rsidR="00183B91" w:rsidRDefault="00183B91" w:rsidP="00C84473">
      <w:pPr>
        <w:jc w:val="both"/>
        <w:rPr>
          <w:b/>
          <w:bCs/>
        </w:rPr>
      </w:pPr>
      <w:r w:rsidRPr="00183B91">
        <w:t xml:space="preserve">Projednání těchto přestupků je podle § 65 odst. 5 zákona o pyrotechnice svěřeno </w:t>
      </w:r>
      <w:r w:rsidRPr="00183B91">
        <w:rPr>
          <w:b/>
          <w:bCs/>
        </w:rPr>
        <w:t xml:space="preserve">obecním úřadům </w:t>
      </w:r>
      <w:r w:rsidRPr="00183B91">
        <w:t xml:space="preserve">jako výkon jejich přenesené působnosti. V případě, že by se věc týkala zacházení </w:t>
      </w:r>
      <w:r>
        <w:t xml:space="preserve">                        </w:t>
      </w:r>
      <w:r w:rsidRPr="00183B91">
        <w:t xml:space="preserve">s pyrotechnickými výrobky kategorie F3, F4, T2 nebo P2, může přestupek projednat též </w:t>
      </w:r>
      <w:r w:rsidRPr="00183B91">
        <w:rPr>
          <w:b/>
          <w:bCs/>
        </w:rPr>
        <w:t>obvodní báňský úřad</w:t>
      </w:r>
      <w:r>
        <w:rPr>
          <w:b/>
          <w:bCs/>
        </w:rPr>
        <w:t>.</w:t>
      </w:r>
    </w:p>
    <w:p w14:paraId="25864759" w14:textId="77777777" w:rsidR="00183B91" w:rsidRDefault="00183B91" w:rsidP="00C84473">
      <w:pPr>
        <w:jc w:val="both"/>
      </w:pPr>
    </w:p>
    <w:p w14:paraId="19AA9AFC" w14:textId="24712F68" w:rsidR="00183B91" w:rsidRPr="00183B91" w:rsidRDefault="00183B91" w:rsidP="00183B91">
      <w:pPr>
        <w:jc w:val="both"/>
      </w:pPr>
      <w:r w:rsidRPr="00183B91">
        <w:lastRenderedPageBreak/>
        <w:t>Dohled nad dodržováním zákazů zacházení s pyrotechnickými výrobky stanovených v § 35b zákona o pyrotechnice či OZV je v obecné rovině svěřen jak Policii ČR, tak obecní policii. Orgán Policie ČR a strážník obecní policie mohou porušení zákazu řešit příkazem na místě, jímž lze uložit pokutu až do výše 10 000 Kč (v případě mladistvých až do výše 2 500 Kč).</w:t>
      </w:r>
    </w:p>
    <w:p w14:paraId="7B21F7CE" w14:textId="77777777" w:rsidR="00183B91" w:rsidRDefault="00183B91" w:rsidP="00737CD9">
      <w:pPr>
        <w:rPr>
          <w:b/>
          <w:bCs/>
        </w:rPr>
      </w:pPr>
    </w:p>
    <w:p w14:paraId="688F627B" w14:textId="41086BF2" w:rsidR="00737CD9" w:rsidRPr="00FB2001" w:rsidRDefault="00737CD9" w:rsidP="00737CD9">
      <w:pPr>
        <w:rPr>
          <w:b/>
          <w:bCs/>
        </w:rPr>
      </w:pPr>
      <w:r w:rsidRPr="00FB2001">
        <w:rPr>
          <w:b/>
          <w:bCs/>
        </w:rPr>
        <w:t xml:space="preserve">Ministerstvo vnitra k tomu poskytlo interaktivní formulář a metodický materiál. </w:t>
      </w:r>
    </w:p>
    <w:p w14:paraId="0B0F6481" w14:textId="77777777" w:rsidR="00737CD9" w:rsidRPr="00FB2001" w:rsidRDefault="00737CD9" w:rsidP="00A04F65">
      <w:pPr>
        <w:rPr>
          <w:b/>
          <w:bCs/>
        </w:rPr>
      </w:pPr>
    </w:p>
    <w:p w14:paraId="19F95F10" w14:textId="77777777" w:rsidR="00A04F65" w:rsidRPr="00A04F65" w:rsidRDefault="00A04F65" w:rsidP="00A04F65">
      <w:r w:rsidRPr="00FB2001">
        <w:rPr>
          <w:b/>
          <w:bCs/>
        </w:rPr>
        <w:t>Metodický materiál najdete zde:</w:t>
      </w:r>
      <w:r w:rsidRPr="00FB2001">
        <w:rPr>
          <w:b/>
          <w:bCs/>
        </w:rPr>
        <w:br/>
      </w:r>
      <w:hyperlink r:id="rId7" w:tgtFrame="_new" w:history="1">
        <w:r w:rsidRPr="00A04F65">
          <w:rPr>
            <w:rStyle w:val="Hypertextovodkaz"/>
          </w:rPr>
          <w:t>https://mv.gov.cz/odk2/clanek/metodicky-material-c-3-stav-k-1-12-2025.aspx</w:t>
        </w:r>
      </w:hyperlink>
    </w:p>
    <w:p w14:paraId="15CA2AFE" w14:textId="77777777" w:rsidR="00A04F65" w:rsidRDefault="00A04F65" w:rsidP="00A04F65"/>
    <w:p w14:paraId="771A8BA7" w14:textId="77777777" w:rsidR="00FB2001" w:rsidRDefault="00FB2001" w:rsidP="00FB2001">
      <w:r w:rsidRPr="00C84473">
        <w:rPr>
          <w:b/>
          <w:bCs/>
        </w:rPr>
        <w:t>Hlavní účinnost nastává od 1.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12.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2025</w:t>
      </w:r>
      <w:r w:rsidRPr="00C84473">
        <w:t xml:space="preserve"> – to znamená, že většina změn platí právě od tohoto data. </w:t>
      </w:r>
      <w:hyperlink r:id="rId8" w:history="1">
        <w:r w:rsidRPr="00C84473">
          <w:rPr>
            <w:rStyle w:val="Hypertextovodkaz"/>
          </w:rPr>
          <w:t>[zakonyprolidi.cz]</w:t>
        </w:r>
      </w:hyperlink>
      <w:r w:rsidRPr="00C84473">
        <w:t xml:space="preserve">, </w:t>
      </w:r>
      <w:hyperlink r:id="rId9" w:history="1">
        <w:r w:rsidRPr="00C84473">
          <w:rPr>
            <w:rStyle w:val="Hypertextovodkaz"/>
          </w:rPr>
          <w:t>[mpo.gov.cz]</w:t>
        </w:r>
      </w:hyperlink>
      <w:r w:rsidRPr="00C84473">
        <w:t xml:space="preserve">, </w:t>
      </w:r>
      <w:hyperlink r:id="rId10" w:history="1">
        <w:r w:rsidRPr="00C84473">
          <w:rPr>
            <w:rStyle w:val="Hypertextovodkaz"/>
          </w:rPr>
          <w:t>[e-sbirka.cz]</w:t>
        </w:r>
      </w:hyperlink>
    </w:p>
    <w:p w14:paraId="1EBEE8F7" w14:textId="77777777" w:rsidR="00FB2001" w:rsidRPr="00C84473" w:rsidRDefault="00FB2001" w:rsidP="00FB2001">
      <w:r w:rsidRPr="00C84473">
        <w:t xml:space="preserve">Některá ustanovení (zejména týkající se online prodeje a ověřování věku při distančním prodeji) začínají platit až </w:t>
      </w:r>
      <w:r w:rsidRPr="00C84473">
        <w:rPr>
          <w:b/>
          <w:bCs/>
        </w:rPr>
        <w:t>od 1.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7.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2026</w:t>
      </w:r>
      <w:r w:rsidRPr="00C84473">
        <w:t xml:space="preserve">. </w:t>
      </w:r>
      <w:hyperlink r:id="rId11" w:history="1">
        <w:r w:rsidRPr="00C84473">
          <w:rPr>
            <w:rStyle w:val="Hypertextovodkaz"/>
          </w:rPr>
          <w:t>[mpo.gov.cz]</w:t>
        </w:r>
      </w:hyperlink>
      <w:r w:rsidRPr="00C84473">
        <w:t xml:space="preserve">, </w:t>
      </w:r>
      <w:hyperlink r:id="rId12" w:history="1">
        <w:r w:rsidRPr="00C84473">
          <w:rPr>
            <w:rStyle w:val="Hypertextovodkaz"/>
          </w:rPr>
          <w:t>[civop.cz]</w:t>
        </w:r>
      </w:hyperlink>
    </w:p>
    <w:sectPr w:rsidR="00FB2001" w:rsidRPr="00C84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811FF"/>
    <w:multiLevelType w:val="multilevel"/>
    <w:tmpl w:val="0A1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272A1"/>
    <w:multiLevelType w:val="multilevel"/>
    <w:tmpl w:val="D74C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42A96"/>
    <w:multiLevelType w:val="multilevel"/>
    <w:tmpl w:val="FE1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129600">
    <w:abstractNumId w:val="2"/>
  </w:num>
  <w:num w:numId="2" w16cid:durableId="1761563842">
    <w:abstractNumId w:val="0"/>
  </w:num>
  <w:num w:numId="3" w16cid:durableId="189558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BC"/>
    <w:rsid w:val="000A34AD"/>
    <w:rsid w:val="00176F07"/>
    <w:rsid w:val="00183B91"/>
    <w:rsid w:val="005A1ABC"/>
    <w:rsid w:val="00737CD9"/>
    <w:rsid w:val="00974F0B"/>
    <w:rsid w:val="009F4593"/>
    <w:rsid w:val="00A04F65"/>
    <w:rsid w:val="00A53B95"/>
    <w:rsid w:val="00BE1866"/>
    <w:rsid w:val="00C84473"/>
    <w:rsid w:val="00CE4DBF"/>
    <w:rsid w:val="00CF25A4"/>
    <w:rsid w:val="00D31270"/>
    <w:rsid w:val="00F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3CF7"/>
  <w15:chartTrackingRefBased/>
  <w15:docId w15:val="{DD68BCC8-AB7B-4610-B609-5BD82057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1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A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A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A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A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A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A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1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A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1A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1A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A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1A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76F0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6F0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F07"/>
    <w:rPr>
      <w:color w:val="96607D" w:themeColor="followedHyperlink"/>
      <w:u w:val="single"/>
    </w:rPr>
  </w:style>
  <w:style w:type="paragraph" w:styleId="Bezmezer">
    <w:name w:val="No Spacing"/>
    <w:uiPriority w:val="1"/>
    <w:qFormat/>
    <w:rsid w:val="00A04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25-344?text=2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v.gov.cz/odk2/clanek/metodicky-material-c-3-stav-k-1-12-2025.aspx" TargetMode="External"/><Relationship Id="rId12" Type="http://schemas.openxmlformats.org/officeDocument/2006/relationships/hyperlink" Target="https://www.civop.cz/novela-zakona-o-pyrotechnice-co-se-meni-od-1-prosince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v.gov.cz/odk2/soubor/mm-03-4-pravni-vyklad-2025.aspx" TargetMode="External"/><Relationship Id="rId11" Type="http://schemas.openxmlformats.org/officeDocument/2006/relationships/hyperlink" Target="https://mpo.gov.cz/cz/podnikani/standardizace/zbrane-strelivo-a-pyrotechnika/novela-zakona-c--206-2015-sb---o-pyrotechnickych-vyrobcich-a-zachazeni-s-nimi-a-o-zmene-nekterych-zakonu-zakon-o-pyrotechnice--289925/" TargetMode="External"/><Relationship Id="rId5" Type="http://schemas.openxmlformats.org/officeDocument/2006/relationships/hyperlink" Target="https://www.civop.cz/novela-zakona-o-pyrotechnice-co-se-meni-od-1-prosince-2025/" TargetMode="External"/><Relationship Id="rId10" Type="http://schemas.openxmlformats.org/officeDocument/2006/relationships/hyperlink" Target="https://www.e-sbirka.cz/sb/2025/344/2025-12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o.gov.cz/cz/podnikani/standardizace/zbrane-strelivo-a-pyrotechnika/novela-zakona-c--206-2015-sb---o-pyrotechnickych-vyrobcich-a-zachazeni-s-nimi-a-o-zmene-nekterych-zakonu-zakon-o-pyrotechnice--2899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Jitka</dc:creator>
  <cp:keywords/>
  <dc:description/>
  <cp:lastModifiedBy>Obec Třeboc</cp:lastModifiedBy>
  <cp:revision>2</cp:revision>
  <dcterms:created xsi:type="dcterms:W3CDTF">2025-12-12T14:53:00Z</dcterms:created>
  <dcterms:modified xsi:type="dcterms:W3CDTF">2025-12-12T14:53:00Z</dcterms:modified>
</cp:coreProperties>
</file>